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2"/>
        </w:rPr>
      </w:pPr>
      <w:r w:rsidRPr="00067F7D">
        <w:rPr>
          <w:rFonts w:ascii="Times New Roman" w:hAnsi="Times New Roman" w:cs="Times New Roman"/>
          <w:sz w:val="36"/>
          <w:szCs w:val="32"/>
        </w:rPr>
        <w:t>Київський національний університет імені Тараса Шевченка</w:t>
      </w: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067F7D">
        <w:rPr>
          <w:rFonts w:ascii="Times New Roman" w:hAnsi="Times New Roman" w:cs="Times New Roman"/>
          <w:sz w:val="24"/>
          <w:szCs w:val="28"/>
        </w:rPr>
        <w:t>Факультет радіофізики, електроніки та комп’ютерних систем</w:t>
      </w: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44"/>
          <w:szCs w:val="40"/>
        </w:rPr>
      </w:pPr>
      <w:r w:rsidRPr="00067F7D">
        <w:rPr>
          <w:rFonts w:ascii="Times New Roman" w:hAnsi="Times New Roman" w:cs="Times New Roman"/>
          <w:sz w:val="44"/>
          <w:szCs w:val="40"/>
        </w:rPr>
        <w:t>Звіт</w:t>
      </w: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44"/>
          <w:szCs w:val="40"/>
        </w:rPr>
      </w:pPr>
      <w:r w:rsidRPr="00067F7D">
        <w:rPr>
          <w:rFonts w:ascii="Times New Roman" w:hAnsi="Times New Roman" w:cs="Times New Roman"/>
          <w:sz w:val="44"/>
          <w:szCs w:val="40"/>
        </w:rPr>
        <w:t>до лабораторної роботи</w:t>
      </w:r>
    </w:p>
    <w:p w:rsidR="0020028B" w:rsidRDefault="00067F7D" w:rsidP="0020028B">
      <w:pPr>
        <w:spacing w:line="240" w:lineRule="auto"/>
        <w:contextualSpacing/>
        <w:jc w:val="center"/>
        <w:rPr>
          <w:rFonts w:ascii="Times New Roman" w:hAnsi="Times New Roman" w:cs="Times New Roman"/>
          <w:sz w:val="44"/>
          <w:szCs w:val="40"/>
        </w:rPr>
      </w:pPr>
      <w:r w:rsidRPr="00067F7D">
        <w:rPr>
          <w:rFonts w:ascii="Times New Roman" w:hAnsi="Times New Roman" w:cs="Times New Roman"/>
          <w:sz w:val="44"/>
          <w:szCs w:val="40"/>
        </w:rPr>
        <w:t>з курсу «Електродинаміка НВЧ»</w:t>
      </w:r>
      <w:r w:rsidR="0020028B">
        <w:rPr>
          <w:rFonts w:ascii="Times New Roman" w:hAnsi="Times New Roman" w:cs="Times New Roman"/>
          <w:sz w:val="44"/>
          <w:szCs w:val="40"/>
        </w:rPr>
        <w:t xml:space="preserve"> </w:t>
      </w:r>
      <w:r w:rsidRPr="00067F7D">
        <w:rPr>
          <w:rFonts w:ascii="Times New Roman" w:hAnsi="Times New Roman" w:cs="Times New Roman"/>
          <w:sz w:val="44"/>
          <w:szCs w:val="40"/>
        </w:rPr>
        <w:t xml:space="preserve">на тему: </w:t>
      </w: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44"/>
          <w:szCs w:val="40"/>
        </w:rPr>
      </w:pPr>
      <w:r w:rsidRPr="00067F7D">
        <w:rPr>
          <w:rFonts w:ascii="Times New Roman" w:hAnsi="Times New Roman" w:cs="Times New Roman"/>
          <w:sz w:val="44"/>
          <w:szCs w:val="40"/>
        </w:rPr>
        <w:t>«</w:t>
      </w:r>
      <w:r w:rsidR="003A6676" w:rsidRPr="003A6676">
        <w:rPr>
          <w:rFonts w:ascii="Times New Roman" w:hAnsi="Times New Roman" w:cs="Times New Roman"/>
          <w:sz w:val="40"/>
        </w:rPr>
        <w:t>Дослідження мікросмужкових елементів інтегральних схем</w:t>
      </w:r>
      <w:r w:rsidRPr="00067F7D">
        <w:rPr>
          <w:rFonts w:ascii="Times New Roman" w:hAnsi="Times New Roman" w:cs="Times New Roman"/>
          <w:sz w:val="44"/>
          <w:szCs w:val="40"/>
        </w:rPr>
        <w:t>»</w:t>
      </w: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67F7D">
        <w:rPr>
          <w:rFonts w:ascii="Times New Roman" w:hAnsi="Times New Roman" w:cs="Times New Roman"/>
          <w:sz w:val="28"/>
          <w:szCs w:val="28"/>
        </w:rPr>
        <w:t>Виконав</w:t>
      </w: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67F7D">
        <w:rPr>
          <w:rFonts w:ascii="Times New Roman" w:hAnsi="Times New Roman" w:cs="Times New Roman"/>
          <w:sz w:val="28"/>
          <w:szCs w:val="28"/>
          <w:lang w:val="ru-RU"/>
        </w:rPr>
        <w:t>Фесенко Андрій</w:t>
      </w: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67F7D">
        <w:rPr>
          <w:rFonts w:ascii="Times New Roman" w:hAnsi="Times New Roman" w:cs="Times New Roman"/>
          <w:sz w:val="28"/>
          <w:szCs w:val="28"/>
        </w:rPr>
        <w:t>студент 4 курсу</w:t>
      </w: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67F7D">
        <w:rPr>
          <w:rFonts w:ascii="Times New Roman" w:hAnsi="Times New Roman" w:cs="Times New Roman"/>
          <w:sz w:val="28"/>
          <w:szCs w:val="28"/>
        </w:rPr>
        <w:t>кафедра медичної радіофізики</w:t>
      </w:r>
    </w:p>
    <w:p w:rsidR="00067F7D" w:rsidRPr="00067F7D" w:rsidRDefault="00067F7D" w:rsidP="00067F7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7F7D" w:rsidRPr="00067F7D" w:rsidRDefault="00067F7D" w:rsidP="00067F7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67F7D">
        <w:rPr>
          <w:rFonts w:ascii="Times New Roman" w:hAnsi="Times New Roman" w:cs="Times New Roman"/>
          <w:sz w:val="28"/>
          <w:szCs w:val="28"/>
        </w:rPr>
        <w:t>Київ 2016</w:t>
      </w:r>
    </w:p>
    <w:p w:rsidR="00067F7D" w:rsidRPr="00067F7D" w:rsidRDefault="00067F7D" w:rsidP="00067F7D">
      <w:pPr>
        <w:rPr>
          <w:rFonts w:ascii="Times New Roman" w:hAnsi="Times New Roman" w:cs="Times New Roman"/>
          <w:sz w:val="28"/>
          <w:szCs w:val="28"/>
        </w:rPr>
      </w:pPr>
      <w:r w:rsidRPr="00067F7D">
        <w:rPr>
          <w:rFonts w:ascii="Times New Roman" w:hAnsi="Times New Roman" w:cs="Times New Roman"/>
          <w:sz w:val="28"/>
          <w:szCs w:val="28"/>
        </w:rPr>
        <w:br w:type="page"/>
      </w:r>
    </w:p>
    <w:p w:rsidR="00952B88" w:rsidRPr="00F6264F" w:rsidRDefault="00952B88" w:rsidP="000B5453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264F">
        <w:rPr>
          <w:rFonts w:ascii="Times New Roman" w:hAnsi="Times New Roman" w:cs="Times New Roman"/>
          <w:i/>
          <w:sz w:val="32"/>
          <w:szCs w:val="32"/>
        </w:rPr>
        <w:lastRenderedPageBreak/>
        <w:t>Мета роботи:</w:t>
      </w:r>
      <w:r w:rsidRPr="00F6264F">
        <w:rPr>
          <w:rFonts w:ascii="Times New Roman" w:hAnsi="Times New Roman" w:cs="Times New Roman"/>
          <w:sz w:val="32"/>
          <w:szCs w:val="32"/>
        </w:rPr>
        <w:t xml:space="preserve">  </w:t>
      </w:r>
      <w:r w:rsidR="000B5453" w:rsidRPr="000B5453">
        <w:rPr>
          <w:rFonts w:ascii="Times New Roman" w:hAnsi="Times New Roman" w:cs="Times New Roman"/>
          <w:sz w:val="28"/>
          <w:szCs w:val="28"/>
        </w:rPr>
        <w:t xml:space="preserve">ознайомлення з </w:t>
      </w:r>
      <w:r w:rsidR="00A22DC7">
        <w:rPr>
          <w:rFonts w:ascii="Times New Roman" w:hAnsi="Times New Roman" w:cs="Times New Roman"/>
          <w:sz w:val="28"/>
          <w:szCs w:val="28"/>
        </w:rPr>
        <w:t>взаємними і невзаємними елементами інтегральних схем НВЧ.</w:t>
      </w:r>
    </w:p>
    <w:p w:rsidR="00145EEF" w:rsidRDefault="00145EEF" w:rsidP="00145EEF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F6264F">
        <w:rPr>
          <w:rFonts w:ascii="Times New Roman" w:hAnsi="Times New Roman" w:cs="Times New Roman"/>
          <w:i/>
          <w:sz w:val="32"/>
          <w:szCs w:val="32"/>
        </w:rPr>
        <w:t>Короткі теоретичні відомості</w:t>
      </w:r>
    </w:p>
    <w:p w:rsidR="0099378E" w:rsidRPr="0099378E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78E">
        <w:rPr>
          <w:rFonts w:ascii="Times New Roman" w:hAnsi="Times New Roman" w:cs="Times New Roman"/>
          <w:sz w:val="28"/>
          <w:szCs w:val="28"/>
        </w:rPr>
        <w:t xml:space="preserve">Смужкова лінія передачі уявляє собою провідник (круглий або у вигляді смужки), який розташований на деякій відстані від металевої площини, або знаходиться між двома металевими площинами. Смужкові лінії передачі можна розглядати як різновид коаксіальної або двохпровідної лінії в залежності від положення провідника відносно заземленої площини, що проводить. Розрізняють симетричну та несиметричну смужкову лінію з повітряним або діелектричним заповненням. Несиметричну смужкову лінію, у якої діелектрична проникність матеріалу підкладинки </w:t>
      </w:r>
      <w:r w:rsidRPr="0099378E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99378E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r w:rsidRPr="0099378E">
        <w:rPr>
          <w:rFonts w:ascii="Times New Roman" w:hAnsi="Times New Roman" w:cs="Times New Roman"/>
          <w:sz w:val="28"/>
          <w:szCs w:val="28"/>
        </w:rPr>
        <w:t xml:space="preserve"> відрізняється від діелектричної проникності навколишнього простору </w:t>
      </w:r>
      <w:r w:rsidRPr="0099378E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99378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9937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378E">
        <w:rPr>
          <w:rFonts w:ascii="Times New Roman" w:hAnsi="Times New Roman" w:cs="Times New Roman"/>
          <w:sz w:val="28"/>
          <w:szCs w:val="28"/>
        </w:rPr>
        <w:t>(</w:t>
      </w:r>
      <w:r w:rsidRPr="0099378E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99378E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r w:rsidRPr="0099378E">
        <w:rPr>
          <w:rFonts w:ascii="Times New Roman" w:hAnsi="Times New Roman" w:cs="Times New Roman"/>
          <w:i/>
          <w:sz w:val="28"/>
          <w:szCs w:val="28"/>
        </w:rPr>
        <w:t>&gt;</w:t>
      </w:r>
      <w:r w:rsidRPr="0099378E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99378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99378E">
        <w:rPr>
          <w:rFonts w:ascii="Times New Roman" w:hAnsi="Times New Roman" w:cs="Times New Roman"/>
          <w:sz w:val="28"/>
          <w:szCs w:val="28"/>
        </w:rPr>
        <w:t>) називають мікросмужковою лінією передачі.</w:t>
      </w:r>
    </w:p>
    <w:p w:rsidR="0099378E" w:rsidRPr="0099378E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78E">
        <w:rPr>
          <w:rFonts w:ascii="Times New Roman" w:hAnsi="Times New Roman" w:cs="Times New Roman"/>
          <w:sz w:val="28"/>
          <w:szCs w:val="28"/>
        </w:rPr>
        <w:t>Поперечний розріз мікросмужкової лінії показано на рис.</w:t>
      </w:r>
      <w:r w:rsidRPr="0099378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9378E">
        <w:rPr>
          <w:rFonts w:ascii="Times New Roman" w:hAnsi="Times New Roman" w:cs="Times New Roman"/>
          <w:sz w:val="28"/>
          <w:szCs w:val="28"/>
        </w:rPr>
        <w:t>.</w:t>
      </w:r>
    </w:p>
    <w:p w:rsidR="0099378E" w:rsidRPr="0099378E" w:rsidRDefault="0099378E" w:rsidP="0099378E">
      <w:pPr>
        <w:ind w:firstLine="567"/>
        <w:jc w:val="center"/>
        <w:rPr>
          <w:sz w:val="28"/>
          <w:szCs w:val="28"/>
        </w:rPr>
      </w:pPr>
      <w:r w:rsidRPr="0099378E">
        <w:rPr>
          <w:sz w:val="28"/>
          <w:szCs w:val="28"/>
        </w:rPr>
        <w:object w:dxaOrig="4335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5pt;height:104.65pt" o:ole="">
            <v:imagedata r:id="rId7" o:title=""/>
          </v:shape>
          <o:OLEObject Type="Embed" ProgID="Word.Document.8" ShapeID="_x0000_i1025" DrawAspect="Content" ObjectID="_1525853986" r:id="rId8"/>
        </w:objec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Рис. </w:t>
      </w:r>
      <w:r w:rsidRPr="003355B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355B5">
        <w:rPr>
          <w:rFonts w:ascii="Times New Roman" w:hAnsi="Times New Roman" w:cs="Times New Roman"/>
          <w:sz w:val="28"/>
          <w:szCs w:val="28"/>
        </w:rPr>
        <w:t xml:space="preserve"> Поперечний розріз мікросмужкової лінії: 1 - верхня смужка, що проводить, 2 - діелектрична підкладинка, 3 - металевий екран.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>Хвильовий опір мікросмужкової лінії (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3355B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355B5">
        <w:rPr>
          <w:rFonts w:ascii="Times New Roman" w:hAnsi="Times New Roman" w:cs="Times New Roman"/>
          <w:sz w:val="28"/>
          <w:szCs w:val="28"/>
        </w:rPr>
        <w:t>), що розраховується за формулою</w:t>
      </w:r>
    </w:p>
    <w:p w:rsidR="0099378E" w:rsidRPr="003355B5" w:rsidRDefault="0099378E" w:rsidP="0099378E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position w:val="-26"/>
          <w:sz w:val="28"/>
          <w:szCs w:val="28"/>
        </w:rPr>
        <w:object w:dxaOrig="2000" w:dyaOrig="660">
          <v:shape id="_x0000_i1026" type="#_x0000_t75" style="width:99.65pt;height:32.65pt" o:ole="">
            <v:imagedata r:id="rId9" o:title=""/>
          </v:shape>
          <o:OLEObject Type="Embed" ProgID="Equation.2" ShapeID="_x0000_i1026" DrawAspect="Content" ObjectID="_1525853987" r:id="rId10"/>
        </w:object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  <w:t>(1</w:t>
      </w:r>
      <w:r w:rsidRPr="003355B5">
        <w:rPr>
          <w:rFonts w:ascii="Times New Roman" w:hAnsi="Times New Roman" w:cs="Times New Roman"/>
          <w:sz w:val="28"/>
          <w:szCs w:val="28"/>
        </w:rPr>
        <w:t>)</w:t>
      </w:r>
    </w:p>
    <w:p w:rsidR="0099378E" w:rsidRPr="003355B5" w:rsidRDefault="0099378E" w:rsidP="007266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де 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3355B5">
        <w:rPr>
          <w:rFonts w:ascii="Times New Roman" w:hAnsi="Times New Roman" w:cs="Times New Roman"/>
          <w:sz w:val="28"/>
          <w:szCs w:val="28"/>
        </w:rPr>
        <w:t xml:space="preserve"> - ширина верхньої смужки, що проводить; 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355B5">
        <w:rPr>
          <w:rFonts w:ascii="Times New Roman" w:hAnsi="Times New Roman" w:cs="Times New Roman"/>
          <w:sz w:val="28"/>
          <w:szCs w:val="28"/>
        </w:rPr>
        <w:t xml:space="preserve"> - товщина діелектричної підкладинки; 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3355B5">
        <w:rPr>
          <w:rFonts w:ascii="Times New Roman" w:hAnsi="Times New Roman" w:cs="Times New Roman"/>
          <w:sz w:val="28"/>
          <w:szCs w:val="28"/>
        </w:rPr>
        <w:t xml:space="preserve"> - відносна діелектрична проникність матеріалу підкладинки.</w:t>
      </w:r>
      <w:r w:rsidR="00726688">
        <w:rPr>
          <w:rFonts w:ascii="Times New Roman" w:hAnsi="Times New Roman" w:cs="Times New Roman"/>
          <w:sz w:val="28"/>
          <w:szCs w:val="28"/>
        </w:rPr>
        <w:t xml:space="preserve"> </w:t>
      </w:r>
      <w:r w:rsidRPr="003355B5">
        <w:rPr>
          <w:rFonts w:ascii="Times New Roman" w:hAnsi="Times New Roman" w:cs="Times New Roman"/>
          <w:sz w:val="28"/>
          <w:szCs w:val="28"/>
        </w:rPr>
        <w:t xml:space="preserve">Для ліній, що досліджуються 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3355B5">
        <w:rPr>
          <w:rFonts w:ascii="Times New Roman" w:hAnsi="Times New Roman" w:cs="Times New Roman"/>
          <w:i/>
          <w:sz w:val="28"/>
          <w:szCs w:val="28"/>
        </w:rPr>
        <w:t>/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355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55B5">
        <w:rPr>
          <w:rFonts w:ascii="Times New Roman" w:hAnsi="Times New Roman" w:cs="Times New Roman"/>
          <w:sz w:val="28"/>
          <w:szCs w:val="28"/>
        </w:rPr>
        <w:t xml:space="preserve">=1, 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3355B5">
        <w:rPr>
          <w:rFonts w:ascii="Times New Roman" w:hAnsi="Times New Roman" w:cs="Times New Roman"/>
          <w:sz w:val="28"/>
          <w:szCs w:val="28"/>
        </w:rPr>
        <w:t xml:space="preserve"> =9,8.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>Довжина хвилі в мікросмужковій лінії (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C"/>
      </w:r>
      <w:r w:rsidRPr="003355B5">
        <w:rPr>
          <w:rFonts w:ascii="Times New Roman" w:hAnsi="Times New Roman" w:cs="Times New Roman"/>
          <w:i/>
          <w:sz w:val="28"/>
          <w:szCs w:val="28"/>
          <w:vertAlign w:val="subscript"/>
        </w:rPr>
        <w:t>д</w:t>
      </w:r>
      <w:r w:rsidRPr="003355B5">
        <w:rPr>
          <w:rFonts w:ascii="Times New Roman" w:hAnsi="Times New Roman" w:cs="Times New Roman"/>
          <w:sz w:val="28"/>
          <w:szCs w:val="28"/>
        </w:rPr>
        <w:t xml:space="preserve">) розраховується за формулою </w:t>
      </w:r>
    </w:p>
    <w:p w:rsidR="0099378E" w:rsidRPr="003355B5" w:rsidRDefault="0099378E" w:rsidP="0099378E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position w:val="-16"/>
          <w:sz w:val="28"/>
          <w:szCs w:val="28"/>
        </w:rPr>
        <w:object w:dxaOrig="1480" w:dyaOrig="440">
          <v:shape id="_x0000_i1027" type="#_x0000_t75" style="width:73.65pt;height:21.75pt" o:ole="">
            <v:imagedata r:id="rId11" o:title=""/>
          </v:shape>
          <o:OLEObject Type="Embed" ProgID="Equation.2" ShapeID="_x0000_i1027" DrawAspect="Content" ObjectID="_1525853988" r:id="rId12"/>
        </w:object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  <w:t>,</w:t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  <w:t>(2</w:t>
      </w:r>
      <w:r w:rsidRPr="003355B5">
        <w:rPr>
          <w:rFonts w:ascii="Times New Roman" w:hAnsi="Times New Roman" w:cs="Times New Roman"/>
          <w:sz w:val="28"/>
          <w:szCs w:val="28"/>
        </w:rPr>
        <w:t>)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де 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C"/>
      </w:r>
      <w:r w:rsidRPr="003355B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355B5">
        <w:rPr>
          <w:rFonts w:ascii="Times New Roman" w:hAnsi="Times New Roman" w:cs="Times New Roman"/>
          <w:sz w:val="28"/>
          <w:szCs w:val="28"/>
        </w:rPr>
        <w:t xml:space="preserve"> - довжина хвилі у вільному просторі, 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3355B5">
        <w:rPr>
          <w:rFonts w:ascii="Times New Roman" w:hAnsi="Times New Roman" w:cs="Times New Roman"/>
          <w:i/>
          <w:sz w:val="28"/>
          <w:szCs w:val="28"/>
          <w:vertAlign w:val="subscript"/>
        </w:rPr>
        <w:t>еф</w:t>
      </w:r>
      <w:r w:rsidRPr="003355B5">
        <w:rPr>
          <w:rFonts w:ascii="Times New Roman" w:hAnsi="Times New Roman" w:cs="Times New Roman"/>
          <w:sz w:val="28"/>
          <w:szCs w:val="28"/>
        </w:rPr>
        <w:t xml:space="preserve"> - ефективна діелектрична проникність.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lastRenderedPageBreak/>
        <w:t>Ефективна діеле</w:t>
      </w:r>
      <w:r w:rsidR="00067F7D">
        <w:rPr>
          <w:rFonts w:ascii="Times New Roman" w:hAnsi="Times New Roman" w:cs="Times New Roman"/>
          <w:sz w:val="28"/>
          <w:szCs w:val="28"/>
        </w:rPr>
        <w:t>к</w:t>
      </w:r>
      <w:r w:rsidRPr="003355B5">
        <w:rPr>
          <w:rFonts w:ascii="Times New Roman" w:hAnsi="Times New Roman" w:cs="Times New Roman"/>
          <w:sz w:val="28"/>
          <w:szCs w:val="28"/>
        </w:rPr>
        <w:t>трична проникність може бути розрахована за формулою</w:t>
      </w:r>
    </w:p>
    <w:p w:rsidR="0099378E" w:rsidRPr="0099378E" w:rsidRDefault="0099378E" w:rsidP="0099378E">
      <w:pPr>
        <w:ind w:firstLine="567"/>
        <w:jc w:val="right"/>
        <w:rPr>
          <w:sz w:val="28"/>
          <w:szCs w:val="28"/>
        </w:rPr>
      </w:pPr>
      <w:r w:rsidRPr="0099378E">
        <w:rPr>
          <w:position w:val="-26"/>
          <w:sz w:val="28"/>
          <w:szCs w:val="28"/>
        </w:rPr>
        <w:object w:dxaOrig="3159" w:dyaOrig="720">
          <v:shape id="_x0000_i1028" type="#_x0000_t75" style="width:158.25pt;height:36pt" o:ole="">
            <v:imagedata r:id="rId13" o:title=""/>
          </v:shape>
          <o:OLEObject Type="Embed" ProgID="Equation.2" ShapeID="_x0000_i1028" DrawAspect="Content" ObjectID="_1525853989" r:id="rId14"/>
        </w:object>
      </w:r>
      <w:r w:rsidR="00675BF3">
        <w:rPr>
          <w:sz w:val="28"/>
          <w:szCs w:val="28"/>
        </w:rPr>
        <w:tab/>
      </w:r>
      <w:r w:rsidR="00675BF3">
        <w:rPr>
          <w:sz w:val="28"/>
          <w:szCs w:val="28"/>
        </w:rPr>
        <w:tab/>
      </w:r>
      <w:r w:rsidR="00675BF3">
        <w:rPr>
          <w:sz w:val="28"/>
          <w:szCs w:val="28"/>
        </w:rPr>
        <w:tab/>
        <w:t>(3</w:t>
      </w:r>
      <w:r>
        <w:rPr>
          <w:sz w:val="28"/>
          <w:szCs w:val="28"/>
        </w:rPr>
        <w:t>)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Для смужкових ліній передачі можна використовувати техніку друкованих схем, що дозволяє скоротити розміри та вагу НВЧ пристроїв. </w:t>
      </w:r>
    </w:p>
    <w:p w:rsidR="00F6264F" w:rsidRDefault="00F6264F" w:rsidP="00F6264F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F6264F">
        <w:rPr>
          <w:rFonts w:ascii="Times New Roman" w:hAnsi="Times New Roman" w:cs="Times New Roman"/>
          <w:i/>
          <w:sz w:val="32"/>
          <w:szCs w:val="32"/>
        </w:rPr>
        <w:t>Виконання роботи</w:t>
      </w:r>
    </w:p>
    <w:p w:rsidR="00262D59" w:rsidRPr="00675BF3" w:rsidRDefault="00675BF3" w:rsidP="00675BF3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675BF3">
        <w:rPr>
          <w:rFonts w:ascii="Times New Roman" w:eastAsiaTheme="minorEastAsia" w:hAnsi="Times New Roman" w:cs="Times New Roman"/>
          <w:sz w:val="28"/>
          <w:szCs w:val="28"/>
        </w:rPr>
        <w:t>Розра</w:t>
      </w:r>
      <w:r>
        <w:rPr>
          <w:rFonts w:ascii="Times New Roman" w:eastAsiaTheme="minorEastAsia" w:hAnsi="Times New Roman" w:cs="Times New Roman"/>
          <w:sz w:val="28"/>
          <w:szCs w:val="28"/>
        </w:rPr>
        <w:t>хуємо власні частоти кільцевого резонатора, що досліджується.</w:t>
      </w:r>
    </w:p>
    <w:p w:rsidR="00675BF3" w:rsidRDefault="003355B5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Умова резонансу для кільцевого резонатору може бути представлено у вигляді</w:t>
      </w:r>
    </w:p>
    <w:p w:rsidR="003355B5" w:rsidRPr="00954311" w:rsidRDefault="003355B5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2π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R+r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n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,  n=1,2,3…</m:t>
          </m:r>
        </m:oMath>
      </m:oMathPara>
    </w:p>
    <w:p w:rsidR="003355B5" w:rsidRPr="00B02963" w:rsidRDefault="00954311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резонатора, що досліджується,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=1,4 см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=0,5 мм</m:t>
        </m:r>
      </m:oMath>
      <w:r w:rsidR="00B0296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W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 w:rsidR="00B02963" w:rsidRPr="00B0296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ε=9.8</m:t>
        </m:r>
      </m:oMath>
      <w:r w:rsidR="00B02963" w:rsidRPr="00B0296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.</w:t>
      </w:r>
    </w:p>
    <w:p w:rsidR="00954311" w:rsidRPr="003C50C2" w:rsidRDefault="00AC48BA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еф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h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W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-1/2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9.8+1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9.8-1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1+10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-1/2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≈20</m:t>
        </m:r>
      </m:oMath>
      <w:r w:rsidR="00954311" w:rsidRPr="00217834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954311" w:rsidRDefault="00AC48BA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еф</m:t>
                    </m:r>
                  </m:sub>
                </m:sSub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</m:oMath>
      <w:r w:rsidR="00217834" w:rsidRPr="00217834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8B3E2B" w:rsidRPr="008B3E2B" w:rsidRDefault="008B3E2B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Обраховані власні частоти кільцевого резонатора наведені нижче в таблиці:</w:t>
      </w:r>
    </w:p>
    <w:tbl>
      <w:tblPr>
        <w:tblStyle w:val="a4"/>
        <w:tblW w:w="0" w:type="auto"/>
        <w:tblInd w:w="284" w:type="dxa"/>
        <w:tblLook w:val="04A0"/>
      </w:tblPr>
      <w:tblGrid>
        <w:gridCol w:w="1373"/>
        <w:gridCol w:w="1327"/>
        <w:gridCol w:w="1329"/>
        <w:gridCol w:w="1329"/>
        <w:gridCol w:w="1329"/>
        <w:gridCol w:w="1329"/>
        <w:gridCol w:w="1329"/>
      </w:tblGrid>
      <w:tr w:rsidR="00140B1F" w:rsidTr="00726688">
        <w:trPr>
          <w:trHeight w:val="322"/>
        </w:trPr>
        <w:tc>
          <w:tcPr>
            <w:tcW w:w="1373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n</w:t>
            </w:r>
          </w:p>
        </w:tc>
        <w:tc>
          <w:tcPr>
            <w:tcW w:w="1327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1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2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3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4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5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6</w:t>
            </w:r>
          </w:p>
        </w:tc>
      </w:tr>
      <w:tr w:rsidR="00140B1F" w:rsidTr="00140B1F">
        <w:tc>
          <w:tcPr>
            <w:tcW w:w="1373" w:type="dxa"/>
          </w:tcPr>
          <w:p w:rsidR="00140B1F" w:rsidRPr="00140B1F" w:rsidRDefault="00AC48BA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λ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д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мм</m:t>
                </m:r>
              </m:oMath>
            </m:oMathPara>
          </w:p>
        </w:tc>
        <w:tc>
          <w:tcPr>
            <w:tcW w:w="1327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7,6</w:t>
            </w:r>
          </w:p>
        </w:tc>
      </w:tr>
      <w:tr w:rsidR="00140B1F" w:rsidTr="00140B1F">
        <w:tc>
          <w:tcPr>
            <w:tcW w:w="1373" w:type="dxa"/>
          </w:tcPr>
          <w:p w:rsidR="00140B1F" w:rsidRPr="00140B1F" w:rsidRDefault="00AC48BA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ГГц</m:t>
                </m:r>
              </m:oMath>
            </m:oMathPara>
          </w:p>
        </w:tc>
        <w:tc>
          <w:tcPr>
            <w:tcW w:w="1327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1,473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2,947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4,420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5,893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7,367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8,840</w:t>
            </w:r>
          </w:p>
        </w:tc>
      </w:tr>
    </w:tbl>
    <w:p w:rsidR="00140B1F" w:rsidRPr="00140B1F" w:rsidRDefault="00140B1F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BF3" w:rsidRPr="00905FB8" w:rsidRDefault="00905FB8" w:rsidP="00675BF3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266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Виміряємо АЧХ мікросмужкового кільцевого резонатора та мікросмужкової лінії. З отриманих характеристик визначимо добротність резонатора і втрати фільтра на кільцевому резонаторі.</w:t>
      </w:r>
    </w:p>
    <w:tbl>
      <w:tblPr>
        <w:tblStyle w:val="a4"/>
        <w:tblW w:w="0" w:type="auto"/>
        <w:tblInd w:w="284" w:type="dxa"/>
        <w:tblLook w:val="04A0"/>
      </w:tblPr>
      <w:tblGrid>
        <w:gridCol w:w="1875"/>
        <w:gridCol w:w="1097"/>
        <w:gridCol w:w="992"/>
        <w:gridCol w:w="1134"/>
        <w:gridCol w:w="1134"/>
        <w:gridCol w:w="1177"/>
        <w:gridCol w:w="992"/>
        <w:gridCol w:w="987"/>
      </w:tblGrid>
      <w:tr w:rsidR="00D90872" w:rsidTr="00D90872">
        <w:tc>
          <w:tcPr>
            <w:tcW w:w="1875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L, дБ</m:t>
                </m:r>
              </m:oMath>
            </m:oMathPara>
          </w:p>
        </w:tc>
        <w:tc>
          <w:tcPr>
            <w:tcW w:w="992" w:type="dxa"/>
          </w:tcPr>
          <w:p w:rsidR="00873A60" w:rsidRPr="00905FB8" w:rsidRDefault="00AC48B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ГГц</m:t>
                </m:r>
              </m:oMath>
            </m:oMathPara>
          </w:p>
        </w:tc>
        <w:tc>
          <w:tcPr>
            <w:tcW w:w="1134" w:type="dxa"/>
          </w:tcPr>
          <w:p w:rsidR="00873A60" w:rsidRPr="00033A0F" w:rsidRDefault="00AC48B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, ГГц</m:t>
                </m:r>
              </m:oMath>
            </m:oMathPara>
          </w:p>
        </w:tc>
        <w:tc>
          <w:tcPr>
            <w:tcW w:w="1134" w:type="dxa"/>
          </w:tcPr>
          <w:p w:rsidR="00873A60" w:rsidRPr="00033A0F" w:rsidRDefault="00AC48B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ГГц</m:t>
                </m:r>
              </m:oMath>
            </m:oMathPara>
          </w:p>
        </w:tc>
        <w:tc>
          <w:tcPr>
            <w:tcW w:w="1134" w:type="dxa"/>
          </w:tcPr>
          <w:p w:rsidR="00873A60" w:rsidRPr="00905FB8" w:rsidRDefault="00B76FD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2∆f, МГц</m:t>
                </m:r>
              </m:oMath>
            </m:oMathPara>
          </w:p>
        </w:tc>
        <w:tc>
          <w:tcPr>
            <w:tcW w:w="992" w:type="dxa"/>
          </w:tcPr>
          <w:p w:rsidR="00873A60" w:rsidRDefault="00AC48B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987" w:type="dxa"/>
          </w:tcPr>
          <w:p w:rsidR="00873A60" w:rsidRDefault="00AC48B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</w:tr>
      <w:tr w:rsidR="00D90872" w:rsidTr="00D90872">
        <w:tc>
          <w:tcPr>
            <w:tcW w:w="1875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>Мікросмужкова лінія</w:t>
            </w:r>
          </w:p>
        </w:tc>
        <w:tc>
          <w:tcPr>
            <w:tcW w:w="1097" w:type="dxa"/>
          </w:tcPr>
          <w:p w:rsidR="00873A60" w:rsidRPr="00D90872" w:rsidRDefault="00D90872" w:rsidP="00D90872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-16,9</w:t>
            </w:r>
          </w:p>
        </w:tc>
        <w:tc>
          <w:tcPr>
            <w:tcW w:w="992" w:type="dxa"/>
          </w:tcPr>
          <w:p w:rsidR="00873A60" w:rsidRPr="00905FB8" w:rsidRDefault="00D90872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6,130</w:t>
            </w:r>
          </w:p>
        </w:tc>
        <w:tc>
          <w:tcPr>
            <w:tcW w:w="1134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6,103</w:t>
            </w:r>
          </w:p>
        </w:tc>
        <w:tc>
          <w:tcPr>
            <w:tcW w:w="1134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6,158</w:t>
            </w:r>
          </w:p>
        </w:tc>
        <w:tc>
          <w:tcPr>
            <w:tcW w:w="1134" w:type="dxa"/>
          </w:tcPr>
          <w:p w:rsidR="00873A60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873A60" w:rsidRDefault="00873A60" w:rsidP="00873A6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87" w:type="dxa"/>
          </w:tcPr>
          <w:p w:rsidR="00873A60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131</w:t>
            </w:r>
          </w:p>
        </w:tc>
      </w:tr>
      <w:tr w:rsidR="00D90872" w:rsidTr="00D90872">
        <w:tc>
          <w:tcPr>
            <w:tcW w:w="1875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>Кільцевий резонатор</w:t>
            </w:r>
          </w:p>
        </w:tc>
        <w:tc>
          <w:tcPr>
            <w:tcW w:w="1097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-22,4</w:t>
            </w:r>
          </w:p>
        </w:tc>
        <w:tc>
          <w:tcPr>
            <w:tcW w:w="992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7,683</w:t>
            </w:r>
          </w:p>
        </w:tc>
        <w:tc>
          <w:tcPr>
            <w:tcW w:w="1134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7,665</w:t>
            </w:r>
          </w:p>
        </w:tc>
        <w:tc>
          <w:tcPr>
            <w:tcW w:w="1134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7,706</w:t>
            </w:r>
          </w:p>
        </w:tc>
        <w:tc>
          <w:tcPr>
            <w:tcW w:w="1134" w:type="dxa"/>
          </w:tcPr>
          <w:p w:rsidR="00873A60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873A60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987" w:type="dxa"/>
          </w:tcPr>
          <w:p w:rsidR="00873A60" w:rsidRDefault="00B032F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</w:t>
            </w:r>
          </w:p>
        </w:tc>
      </w:tr>
    </w:tbl>
    <w:p w:rsidR="00905FB8" w:rsidRPr="00905FB8" w:rsidRDefault="00905FB8" w:rsidP="00905FB8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05FB8" w:rsidRPr="00675BF3" w:rsidRDefault="00774CA4" w:rsidP="00675BF3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Виміряємо основні параметри амплітудно-частотної характеристики смуго-пропускаючого фільтра.</w:t>
      </w:r>
    </w:p>
    <w:tbl>
      <w:tblPr>
        <w:tblStyle w:val="a4"/>
        <w:tblW w:w="0" w:type="auto"/>
        <w:tblInd w:w="284" w:type="dxa"/>
        <w:tblLook w:val="04A0"/>
      </w:tblPr>
      <w:tblGrid>
        <w:gridCol w:w="3087"/>
        <w:gridCol w:w="3087"/>
        <w:gridCol w:w="3087"/>
      </w:tblGrid>
      <w:tr w:rsidR="00B76FDA" w:rsidTr="00726688">
        <w:trPr>
          <w:trHeight w:val="357"/>
        </w:trPr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f, ГГц</m:t>
                </m:r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L, дБ</m:t>
                </m:r>
              </m:oMath>
            </m:oMathPara>
          </w:p>
        </w:tc>
      </w:tr>
      <w:tr w:rsidR="00B76FDA" w:rsidTr="00726688">
        <w:trPr>
          <w:trHeight w:val="345"/>
        </w:trPr>
        <w:tc>
          <w:tcPr>
            <w:tcW w:w="3087" w:type="dxa"/>
          </w:tcPr>
          <w:p w:rsidR="00B76FDA" w:rsidRPr="00655C1E" w:rsidRDefault="00AC48B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7,134</w:t>
            </w: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-15,65</w:t>
            </w:r>
          </w:p>
        </w:tc>
      </w:tr>
      <w:tr w:rsidR="00B76FDA" w:rsidTr="00726688">
        <w:trPr>
          <w:trHeight w:val="357"/>
        </w:trPr>
        <w:tc>
          <w:tcPr>
            <w:tcW w:w="3087" w:type="dxa"/>
          </w:tcPr>
          <w:p w:rsidR="00B76FDA" w:rsidRPr="00655C1E" w:rsidRDefault="00AC48B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7,025</w:t>
            </w: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-16,20</w:t>
            </w:r>
          </w:p>
        </w:tc>
      </w:tr>
      <w:tr w:rsidR="00B76FDA" w:rsidTr="00726688">
        <w:trPr>
          <w:trHeight w:val="345"/>
        </w:trPr>
        <w:tc>
          <w:tcPr>
            <w:tcW w:w="3087" w:type="dxa"/>
          </w:tcPr>
          <w:p w:rsidR="00B76FDA" w:rsidRPr="00655C1E" w:rsidRDefault="00AC48B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7,071</w:t>
            </w: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-16,40</w:t>
            </w:r>
          </w:p>
        </w:tc>
      </w:tr>
      <w:tr w:rsidR="00B76FDA" w:rsidTr="00726688">
        <w:trPr>
          <w:trHeight w:val="345"/>
        </w:trPr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2∆f</m:t>
                </m:r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-18,65</w:t>
            </w:r>
          </w:p>
        </w:tc>
      </w:tr>
    </w:tbl>
    <w:p w:rsidR="00262D59" w:rsidRDefault="00BA24CB" w:rsidP="001C4FAC">
      <w:pPr>
        <w:pStyle w:val="a3"/>
        <w:tabs>
          <w:tab w:val="center" w:pos="4961"/>
        </w:tabs>
        <w:ind w:left="284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val="ru-RU" w:eastAsia="ru-RU"/>
        </w:rPr>
        <w:drawing>
          <wp:inline distT="0" distB="0" distL="0" distR="0">
            <wp:extent cx="4829175" cy="3393298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4197" cy="3396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F7D" w:rsidRPr="00774CA4" w:rsidRDefault="00067F7D" w:rsidP="001C4FAC">
      <w:pPr>
        <w:pStyle w:val="a3"/>
        <w:tabs>
          <w:tab w:val="center" w:pos="4961"/>
        </w:tabs>
        <w:ind w:left="284"/>
        <w:jc w:val="both"/>
        <w:rPr>
          <w:rFonts w:ascii="Times New Roman" w:eastAsiaTheme="minorEastAsia" w:hAnsi="Times New Roman" w:cs="Times New Roman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АЧХ мікросмужкової лінії та мікросмужкового кільцевого резонатору:</m:t>
          </m:r>
        </m:oMath>
      </m:oMathPara>
    </w:p>
    <w:p w:rsidR="00726AFC" w:rsidRDefault="00AC48BA" w:rsidP="00726AF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теор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=7,367 ГГц,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прак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=7,683 ГГц </m:t>
          </m:r>
        </m:oMath>
      </m:oMathPara>
    </w:p>
    <w:tbl>
      <w:tblPr>
        <w:tblStyle w:val="a4"/>
        <w:tblW w:w="0" w:type="auto"/>
        <w:tblInd w:w="284" w:type="dxa"/>
        <w:tblLook w:val="04A0"/>
      </w:tblPr>
      <w:tblGrid>
        <w:gridCol w:w="3297"/>
        <w:gridCol w:w="1725"/>
        <w:gridCol w:w="1717"/>
      </w:tblGrid>
      <w:tr w:rsidR="00E737C3" w:rsidTr="00726688">
        <w:trPr>
          <w:trHeight w:val="318"/>
        </w:trPr>
        <w:tc>
          <w:tcPr>
            <w:tcW w:w="3297" w:type="dxa"/>
          </w:tcPr>
          <w:p w:rsidR="00E737C3" w:rsidRPr="00905FB8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E737C3" w:rsidRDefault="00AC48BA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1717" w:type="dxa"/>
          </w:tcPr>
          <w:p w:rsidR="00E737C3" w:rsidRDefault="00AC48BA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</w:tr>
      <w:tr w:rsidR="00E737C3" w:rsidTr="00726688">
        <w:trPr>
          <w:trHeight w:val="421"/>
        </w:trPr>
        <w:tc>
          <w:tcPr>
            <w:tcW w:w="3297" w:type="dxa"/>
          </w:tcPr>
          <w:p w:rsidR="00E737C3" w:rsidRPr="00905FB8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>Мікросмужкова лінія</w:t>
            </w:r>
          </w:p>
        </w:tc>
        <w:tc>
          <w:tcPr>
            <w:tcW w:w="1725" w:type="dxa"/>
          </w:tcPr>
          <w:p w:rsidR="00E737C3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17" w:type="dxa"/>
          </w:tcPr>
          <w:p w:rsidR="00E737C3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131</w:t>
            </w:r>
          </w:p>
        </w:tc>
      </w:tr>
      <w:tr w:rsidR="00E737C3" w:rsidTr="00726688">
        <w:trPr>
          <w:trHeight w:val="413"/>
        </w:trPr>
        <w:tc>
          <w:tcPr>
            <w:tcW w:w="3297" w:type="dxa"/>
          </w:tcPr>
          <w:p w:rsidR="00E737C3" w:rsidRPr="00905FB8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>Кільцевий резонатор</w:t>
            </w:r>
          </w:p>
        </w:tc>
        <w:tc>
          <w:tcPr>
            <w:tcW w:w="1725" w:type="dxa"/>
          </w:tcPr>
          <w:p w:rsidR="00E737C3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717" w:type="dxa"/>
          </w:tcPr>
          <w:p w:rsidR="00E737C3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</w:t>
            </w:r>
          </w:p>
        </w:tc>
      </w:tr>
    </w:tbl>
    <w:p w:rsidR="00C96B2E" w:rsidRDefault="00C96B2E" w:rsidP="0072668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7F7D" w:rsidRPr="00067F7D" w:rsidRDefault="00067F7D" w:rsidP="00067F7D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32"/>
          <w:szCs w:val="32"/>
        </w:rPr>
        <w:t xml:space="preserve">Висновки: </w:t>
      </w:r>
      <w:r w:rsidRPr="002E0C6B">
        <w:rPr>
          <w:rFonts w:ascii="Times New Roman" w:eastAsiaTheme="minorEastAsia" w:hAnsi="Times New Roman" w:cs="Times New Roman"/>
          <w:sz w:val="28"/>
          <w:szCs w:val="28"/>
        </w:rPr>
        <w:t xml:space="preserve">На даній лабораторній роботі було </w:t>
      </w:r>
      <w:r>
        <w:rPr>
          <w:rFonts w:ascii="Times New Roman" w:eastAsiaTheme="minorEastAsia" w:hAnsi="Times New Roman" w:cs="Times New Roman"/>
          <w:sz w:val="28"/>
          <w:szCs w:val="28"/>
        </w:rPr>
        <w:t>ознайомлено з конструкцією мікросмужкових НВЧ-ліній, кільцевих мікросмужкових резонаторів та фільтрів. Було розраховано власні частоти кільцевого резонатору, що досліджується та порівняно з резонансною частотою дослідженого кільцевого резонатору.</w:t>
      </w:r>
    </w:p>
    <w:sectPr w:rsidR="00067F7D" w:rsidRPr="00067F7D" w:rsidSect="00726688">
      <w:footerReference w:type="default" r:id="rId1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4BB" w:rsidRDefault="003B34BB" w:rsidP="00726688">
      <w:pPr>
        <w:spacing w:after="0" w:line="240" w:lineRule="auto"/>
      </w:pPr>
      <w:r>
        <w:separator/>
      </w:r>
    </w:p>
  </w:endnote>
  <w:endnote w:type="continuationSeparator" w:id="0">
    <w:p w:rsidR="003B34BB" w:rsidRDefault="003B34BB" w:rsidP="00726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2337367"/>
      <w:docPartObj>
        <w:docPartGallery w:val="Page Numbers (Bottom of Page)"/>
        <w:docPartUnique/>
      </w:docPartObj>
    </w:sdtPr>
    <w:sdtContent>
      <w:p w:rsidR="00726688" w:rsidRDefault="00AC48BA">
        <w:pPr>
          <w:pStyle w:val="a8"/>
          <w:jc w:val="right"/>
        </w:pPr>
        <w:r>
          <w:fldChar w:fldCharType="begin"/>
        </w:r>
        <w:r w:rsidR="00726688">
          <w:instrText>PAGE   \* MERGEFORMAT</w:instrText>
        </w:r>
        <w:r>
          <w:fldChar w:fldCharType="separate"/>
        </w:r>
        <w:r w:rsidR="00C422DF" w:rsidRPr="00C422DF">
          <w:rPr>
            <w:noProof/>
            <w:lang w:val="ru-RU"/>
          </w:rPr>
          <w:t>4</w:t>
        </w:r>
        <w:r>
          <w:fldChar w:fldCharType="end"/>
        </w:r>
      </w:p>
    </w:sdtContent>
  </w:sdt>
  <w:p w:rsidR="00726688" w:rsidRDefault="0072668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4BB" w:rsidRDefault="003B34BB" w:rsidP="00726688">
      <w:pPr>
        <w:spacing w:after="0" w:line="240" w:lineRule="auto"/>
      </w:pPr>
      <w:r>
        <w:separator/>
      </w:r>
    </w:p>
  </w:footnote>
  <w:footnote w:type="continuationSeparator" w:id="0">
    <w:p w:rsidR="003B34BB" w:rsidRDefault="003B34BB" w:rsidP="00726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54B52"/>
    <w:multiLevelType w:val="hybridMultilevel"/>
    <w:tmpl w:val="8E446276"/>
    <w:lvl w:ilvl="0" w:tplc="B0A2CA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  <w:szCs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8CA"/>
    <w:rsid w:val="00067F7D"/>
    <w:rsid w:val="00091056"/>
    <w:rsid w:val="000A1B71"/>
    <w:rsid w:val="000B45FD"/>
    <w:rsid w:val="000B5453"/>
    <w:rsid w:val="001026D4"/>
    <w:rsid w:val="00114CC3"/>
    <w:rsid w:val="0011509F"/>
    <w:rsid w:val="00140B1F"/>
    <w:rsid w:val="00145EEF"/>
    <w:rsid w:val="00150A1E"/>
    <w:rsid w:val="001666A9"/>
    <w:rsid w:val="001A7D68"/>
    <w:rsid w:val="001C4FAC"/>
    <w:rsid w:val="0020028B"/>
    <w:rsid w:val="00204161"/>
    <w:rsid w:val="00217834"/>
    <w:rsid w:val="00220025"/>
    <w:rsid w:val="002502C9"/>
    <w:rsid w:val="00262D59"/>
    <w:rsid w:val="00265E5C"/>
    <w:rsid w:val="00286198"/>
    <w:rsid w:val="002B5D76"/>
    <w:rsid w:val="002E0C6B"/>
    <w:rsid w:val="002F26EA"/>
    <w:rsid w:val="003355B5"/>
    <w:rsid w:val="003473E3"/>
    <w:rsid w:val="00370A66"/>
    <w:rsid w:val="003A6676"/>
    <w:rsid w:val="003B34BB"/>
    <w:rsid w:val="003B442E"/>
    <w:rsid w:val="003C50C2"/>
    <w:rsid w:val="003D6812"/>
    <w:rsid w:val="0040326A"/>
    <w:rsid w:val="004C38DF"/>
    <w:rsid w:val="00511A1E"/>
    <w:rsid w:val="0052014B"/>
    <w:rsid w:val="00550318"/>
    <w:rsid w:val="00560F68"/>
    <w:rsid w:val="005652CA"/>
    <w:rsid w:val="00576FDD"/>
    <w:rsid w:val="00580F94"/>
    <w:rsid w:val="005B3830"/>
    <w:rsid w:val="005B40DE"/>
    <w:rsid w:val="005D1B3A"/>
    <w:rsid w:val="006341DE"/>
    <w:rsid w:val="0063588C"/>
    <w:rsid w:val="00644E53"/>
    <w:rsid w:val="00651D84"/>
    <w:rsid w:val="00655C1E"/>
    <w:rsid w:val="00675BF3"/>
    <w:rsid w:val="006F70F1"/>
    <w:rsid w:val="00723891"/>
    <w:rsid w:val="00726688"/>
    <w:rsid w:val="00726AFC"/>
    <w:rsid w:val="0073765D"/>
    <w:rsid w:val="00745969"/>
    <w:rsid w:val="00774CA4"/>
    <w:rsid w:val="00781973"/>
    <w:rsid w:val="00781F96"/>
    <w:rsid w:val="0079260B"/>
    <w:rsid w:val="007E190F"/>
    <w:rsid w:val="00815161"/>
    <w:rsid w:val="00831803"/>
    <w:rsid w:val="00853470"/>
    <w:rsid w:val="00873A60"/>
    <w:rsid w:val="008B3E2B"/>
    <w:rsid w:val="008B3ECF"/>
    <w:rsid w:val="008C046E"/>
    <w:rsid w:val="008F4CE1"/>
    <w:rsid w:val="00905FB8"/>
    <w:rsid w:val="00952B88"/>
    <w:rsid w:val="00954311"/>
    <w:rsid w:val="00964BBB"/>
    <w:rsid w:val="0099378E"/>
    <w:rsid w:val="009C535C"/>
    <w:rsid w:val="009E21D4"/>
    <w:rsid w:val="00A075A6"/>
    <w:rsid w:val="00A22DC7"/>
    <w:rsid w:val="00A72474"/>
    <w:rsid w:val="00A725CA"/>
    <w:rsid w:val="00A91FB3"/>
    <w:rsid w:val="00AC48BA"/>
    <w:rsid w:val="00AC7EDF"/>
    <w:rsid w:val="00B02963"/>
    <w:rsid w:val="00B032F0"/>
    <w:rsid w:val="00B07A9F"/>
    <w:rsid w:val="00B62B7F"/>
    <w:rsid w:val="00B6622B"/>
    <w:rsid w:val="00B76FDA"/>
    <w:rsid w:val="00B77FE8"/>
    <w:rsid w:val="00BA24CB"/>
    <w:rsid w:val="00BB0CE3"/>
    <w:rsid w:val="00C10174"/>
    <w:rsid w:val="00C363A4"/>
    <w:rsid w:val="00C422DF"/>
    <w:rsid w:val="00C878CA"/>
    <w:rsid w:val="00C94AF3"/>
    <w:rsid w:val="00C96B2E"/>
    <w:rsid w:val="00CC251D"/>
    <w:rsid w:val="00CF35AD"/>
    <w:rsid w:val="00D06E85"/>
    <w:rsid w:val="00D53BB1"/>
    <w:rsid w:val="00D62FF4"/>
    <w:rsid w:val="00D90872"/>
    <w:rsid w:val="00DC2EF2"/>
    <w:rsid w:val="00DC518E"/>
    <w:rsid w:val="00E10D00"/>
    <w:rsid w:val="00E40CE3"/>
    <w:rsid w:val="00E7241F"/>
    <w:rsid w:val="00E72A3F"/>
    <w:rsid w:val="00E737C3"/>
    <w:rsid w:val="00E80C3A"/>
    <w:rsid w:val="00E83CE1"/>
    <w:rsid w:val="00EB2BBB"/>
    <w:rsid w:val="00ED2A87"/>
    <w:rsid w:val="00ED53BE"/>
    <w:rsid w:val="00ED593C"/>
    <w:rsid w:val="00EE6A16"/>
    <w:rsid w:val="00EE6AF9"/>
    <w:rsid w:val="00F2162C"/>
    <w:rsid w:val="00F4062E"/>
    <w:rsid w:val="00F6264F"/>
    <w:rsid w:val="00F745D3"/>
    <w:rsid w:val="00F8007B"/>
    <w:rsid w:val="00FA0E3E"/>
    <w:rsid w:val="00FF3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A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666A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6A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666A9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paragraph" w:styleId="2">
    <w:name w:val="Body Text Indent 2"/>
    <w:basedOn w:val="a"/>
    <w:link w:val="20"/>
    <w:semiHidden/>
    <w:rsid w:val="00651D84"/>
    <w:pPr>
      <w:spacing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val="ru-RU" w:eastAsia="ja-JP"/>
    </w:rPr>
  </w:style>
  <w:style w:type="character" w:customStyle="1" w:styleId="20">
    <w:name w:val="Основной текст с отступом 2 Знак"/>
    <w:basedOn w:val="a0"/>
    <w:link w:val="2"/>
    <w:semiHidden/>
    <w:rsid w:val="00651D84"/>
    <w:rPr>
      <w:rFonts w:ascii="Arial" w:eastAsia="Times New Roman" w:hAnsi="Arial" w:cs="Times New Roman"/>
      <w:sz w:val="18"/>
      <w:szCs w:val="20"/>
      <w:lang w:val="ru-RU" w:eastAsia="ja-JP"/>
    </w:rPr>
  </w:style>
  <w:style w:type="table" w:styleId="a4">
    <w:name w:val="Table Grid"/>
    <w:basedOn w:val="a1"/>
    <w:uiPriority w:val="39"/>
    <w:rsid w:val="00550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60F68"/>
    <w:rPr>
      <w:color w:val="808080"/>
    </w:rPr>
  </w:style>
  <w:style w:type="paragraph" w:styleId="a6">
    <w:name w:val="header"/>
    <w:basedOn w:val="a"/>
    <w:link w:val="a7"/>
    <w:uiPriority w:val="99"/>
    <w:unhideWhenUsed/>
    <w:rsid w:val="007266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6688"/>
  </w:style>
  <w:style w:type="paragraph" w:styleId="a8">
    <w:name w:val="footer"/>
    <w:basedOn w:val="a"/>
    <w:link w:val="a9"/>
    <w:uiPriority w:val="99"/>
    <w:unhideWhenUsed/>
    <w:rsid w:val="007266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6688"/>
  </w:style>
  <w:style w:type="paragraph" w:styleId="aa">
    <w:name w:val="Balloon Text"/>
    <w:basedOn w:val="a"/>
    <w:link w:val="ab"/>
    <w:uiPriority w:val="99"/>
    <w:semiHidden/>
    <w:unhideWhenUsed/>
    <w:rsid w:val="0006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7F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4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Vorobej</dc:creator>
  <cp:keywords/>
  <dc:description/>
  <cp:lastModifiedBy>User</cp:lastModifiedBy>
  <cp:revision>106</cp:revision>
  <dcterms:created xsi:type="dcterms:W3CDTF">2014-10-15T15:56:00Z</dcterms:created>
  <dcterms:modified xsi:type="dcterms:W3CDTF">2016-05-27T08:31:00Z</dcterms:modified>
</cp:coreProperties>
</file>